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D06" w:rsidRPr="00046D06" w:rsidRDefault="00046D06" w:rsidP="0039364E">
      <w:pPr>
        <w:spacing w:after="0" w:line="276" w:lineRule="auto"/>
        <w:jc w:val="center"/>
        <w:rPr>
          <w:b/>
          <w:sz w:val="28"/>
          <w:szCs w:val="28"/>
          <w:lang w:val="en-CA"/>
        </w:rPr>
      </w:pPr>
      <w:bookmarkStart w:id="0" w:name="_GoBack"/>
      <w:bookmarkEnd w:id="0"/>
      <w:r w:rsidRPr="00046D06">
        <w:rPr>
          <w:b/>
          <w:sz w:val="28"/>
          <w:szCs w:val="28"/>
        </w:rPr>
        <w:t>Invitation to a w</w:t>
      </w:r>
      <w:proofErr w:type="spellStart"/>
      <w:r w:rsidRPr="00046D06">
        <w:rPr>
          <w:b/>
          <w:sz w:val="28"/>
          <w:szCs w:val="28"/>
          <w:lang w:val="en-CA"/>
        </w:rPr>
        <w:t>orkshop</w:t>
      </w:r>
      <w:proofErr w:type="spellEnd"/>
    </w:p>
    <w:p w:rsidR="00046D06" w:rsidRPr="00046D06" w:rsidRDefault="00046D06" w:rsidP="0039364E">
      <w:pPr>
        <w:spacing w:after="0" w:line="276" w:lineRule="auto"/>
        <w:jc w:val="center"/>
        <w:rPr>
          <w:b/>
          <w:sz w:val="28"/>
          <w:szCs w:val="28"/>
          <w:lang w:val="en-CA"/>
        </w:rPr>
      </w:pPr>
      <w:proofErr w:type="gramStart"/>
      <w:r w:rsidRPr="00046D06">
        <w:rPr>
          <w:b/>
          <w:sz w:val="28"/>
          <w:szCs w:val="28"/>
          <w:lang w:val="en-CA"/>
        </w:rPr>
        <w:t>for</w:t>
      </w:r>
      <w:proofErr w:type="gramEnd"/>
      <w:r w:rsidRPr="00046D06">
        <w:rPr>
          <w:b/>
          <w:sz w:val="28"/>
          <w:szCs w:val="28"/>
          <w:lang w:val="en-CA"/>
        </w:rPr>
        <w:t xml:space="preserve"> advancing the development of an </w:t>
      </w:r>
      <w:r w:rsidR="00884097">
        <w:rPr>
          <w:b/>
          <w:sz w:val="28"/>
          <w:szCs w:val="28"/>
          <w:lang w:val="en-CA"/>
        </w:rPr>
        <w:t xml:space="preserve">Ocean Health Index score </w:t>
      </w:r>
    </w:p>
    <w:p w:rsidR="00046D06" w:rsidRPr="00046D06" w:rsidRDefault="00046D06" w:rsidP="0039364E">
      <w:pPr>
        <w:spacing w:after="0" w:line="276" w:lineRule="auto"/>
        <w:jc w:val="center"/>
        <w:rPr>
          <w:b/>
          <w:sz w:val="24"/>
          <w:szCs w:val="24"/>
          <w:lang w:val="en-CA"/>
        </w:rPr>
      </w:pPr>
      <w:proofErr w:type="gramStart"/>
      <w:r w:rsidRPr="00046D06">
        <w:rPr>
          <w:b/>
          <w:sz w:val="28"/>
          <w:szCs w:val="28"/>
          <w:lang w:val="en-CA"/>
        </w:rPr>
        <w:t>for</w:t>
      </w:r>
      <w:proofErr w:type="gramEnd"/>
      <w:r w:rsidRPr="00046D06">
        <w:rPr>
          <w:b/>
          <w:sz w:val="28"/>
          <w:szCs w:val="28"/>
          <w:lang w:val="en-CA"/>
        </w:rPr>
        <w:t xml:space="preserve"> the Bay of Fundy</w:t>
      </w:r>
    </w:p>
    <w:p w:rsidR="00DE6D68" w:rsidRPr="00046D06" w:rsidRDefault="00DE6D68" w:rsidP="0039364E">
      <w:pPr>
        <w:spacing w:after="0" w:line="276" w:lineRule="auto"/>
        <w:jc w:val="center"/>
        <w:rPr>
          <w:sz w:val="24"/>
          <w:szCs w:val="24"/>
        </w:rPr>
      </w:pPr>
    </w:p>
    <w:p w:rsidR="00046D06" w:rsidRDefault="00884097" w:rsidP="0039364E">
      <w:pPr>
        <w:spacing w:after="0" w:line="276" w:lineRule="auto"/>
        <w:rPr>
          <w:sz w:val="24"/>
          <w:szCs w:val="24"/>
        </w:rPr>
      </w:pPr>
      <w:r>
        <w:rPr>
          <w:sz w:val="24"/>
          <w:szCs w:val="24"/>
        </w:rPr>
        <w:t>The Bay of Fundy Ecosystem Partnership (BoFEP) has been working for the past several years on developing a regional Ocean Health Index (OHI) score (</w:t>
      </w:r>
      <w:hyperlink r:id="rId5" w:history="1">
        <w:r w:rsidRPr="00223E8D">
          <w:rPr>
            <w:rStyle w:val="Hyperlink"/>
            <w:sz w:val="24"/>
            <w:szCs w:val="24"/>
          </w:rPr>
          <w:t>www.oceanhealthindex.org</w:t>
        </w:r>
      </w:hyperlink>
      <w:r>
        <w:rPr>
          <w:sz w:val="24"/>
          <w:szCs w:val="24"/>
        </w:rPr>
        <w:t>) for the southwestern Bay of Fundy. The OHI score is a tool and methodology that can be used to report on the social and environmental health of the Bay.</w:t>
      </w:r>
    </w:p>
    <w:p w:rsidR="0039364E" w:rsidRDefault="0039364E" w:rsidP="0039364E">
      <w:pPr>
        <w:spacing w:after="0" w:line="276" w:lineRule="auto"/>
        <w:rPr>
          <w:sz w:val="24"/>
          <w:szCs w:val="24"/>
        </w:rPr>
      </w:pPr>
    </w:p>
    <w:p w:rsidR="0029366E" w:rsidRDefault="00884097" w:rsidP="0039364E">
      <w:pPr>
        <w:spacing w:after="0" w:line="276" w:lineRule="auto"/>
        <w:rPr>
          <w:sz w:val="24"/>
          <w:szCs w:val="24"/>
        </w:rPr>
      </w:pPr>
      <w:r>
        <w:rPr>
          <w:sz w:val="24"/>
          <w:szCs w:val="24"/>
        </w:rPr>
        <w:t xml:space="preserve">The workshop </w:t>
      </w:r>
      <w:r w:rsidR="0029366E">
        <w:rPr>
          <w:sz w:val="24"/>
          <w:szCs w:val="24"/>
        </w:rPr>
        <w:t xml:space="preserve">is intended to be </w:t>
      </w:r>
      <w:r>
        <w:rPr>
          <w:sz w:val="24"/>
          <w:szCs w:val="24"/>
        </w:rPr>
        <w:t>of interest to a wide audience</w:t>
      </w:r>
      <w:r w:rsidR="0029366E">
        <w:rPr>
          <w:sz w:val="24"/>
          <w:szCs w:val="24"/>
        </w:rPr>
        <w:t xml:space="preserve"> and is a follow-up to a workshop held in April 2013 in St. Andrews at which workshop attendees recommended to BoFEP that applying the OHI methodology to the Bay of Fundy be tested.</w:t>
      </w:r>
      <w:r w:rsidR="0039364E">
        <w:rPr>
          <w:sz w:val="24"/>
          <w:szCs w:val="24"/>
        </w:rPr>
        <w:t xml:space="preserve"> More details can be found at:</w:t>
      </w:r>
      <w:r w:rsidR="00A46C81">
        <w:rPr>
          <w:sz w:val="24"/>
          <w:szCs w:val="24"/>
        </w:rPr>
        <w:t xml:space="preserve"> </w:t>
      </w:r>
      <w:hyperlink r:id="rId6" w:history="1">
        <w:r w:rsidR="00A46C81" w:rsidRPr="00667C8B">
          <w:rPr>
            <w:rStyle w:val="Hyperlink"/>
            <w:sz w:val="24"/>
            <w:szCs w:val="24"/>
          </w:rPr>
          <w:t>http://www.bofep.org/wpbofep/wp-content/uploads/2015/08/2015_summer.htm</w:t>
        </w:r>
      </w:hyperlink>
      <w:r w:rsidR="00A46C81">
        <w:rPr>
          <w:sz w:val="24"/>
          <w:szCs w:val="24"/>
        </w:rPr>
        <w:t xml:space="preserve">. </w:t>
      </w:r>
    </w:p>
    <w:p w:rsidR="0039364E" w:rsidRDefault="0039364E" w:rsidP="0039364E">
      <w:pPr>
        <w:spacing w:after="0" w:line="276" w:lineRule="auto"/>
        <w:rPr>
          <w:i/>
          <w:sz w:val="24"/>
          <w:szCs w:val="24"/>
        </w:rPr>
      </w:pPr>
    </w:p>
    <w:p w:rsidR="0029366E" w:rsidRDefault="0029366E" w:rsidP="0039364E">
      <w:pPr>
        <w:spacing w:after="0" w:line="276" w:lineRule="auto"/>
        <w:rPr>
          <w:i/>
          <w:sz w:val="24"/>
          <w:szCs w:val="24"/>
        </w:rPr>
      </w:pPr>
      <w:r>
        <w:rPr>
          <w:i/>
          <w:sz w:val="24"/>
          <w:szCs w:val="24"/>
        </w:rPr>
        <w:t>Purposes of Workshop:</w:t>
      </w:r>
    </w:p>
    <w:p w:rsidR="0029366E" w:rsidRPr="00046D06" w:rsidRDefault="0029366E" w:rsidP="0039364E">
      <w:pPr>
        <w:pStyle w:val="ListParagraph"/>
        <w:numPr>
          <w:ilvl w:val="0"/>
          <w:numId w:val="1"/>
        </w:numPr>
        <w:autoSpaceDE w:val="0"/>
        <w:autoSpaceDN w:val="0"/>
        <w:adjustRightInd w:val="0"/>
        <w:spacing w:after="0"/>
        <w:rPr>
          <w:color w:val="000000"/>
          <w:sz w:val="24"/>
          <w:szCs w:val="24"/>
          <w:lang w:eastAsia="en-CA"/>
        </w:rPr>
      </w:pPr>
      <w:r w:rsidRPr="00046D06">
        <w:rPr>
          <w:color w:val="000000"/>
          <w:sz w:val="24"/>
          <w:szCs w:val="24"/>
          <w:lang w:eastAsia="en-CA"/>
        </w:rPr>
        <w:t xml:space="preserve">Update attendees on </w:t>
      </w:r>
      <w:r>
        <w:rPr>
          <w:color w:val="000000"/>
          <w:sz w:val="24"/>
          <w:szCs w:val="24"/>
          <w:lang w:eastAsia="en-CA"/>
        </w:rPr>
        <w:t xml:space="preserve">the </w:t>
      </w:r>
      <w:r w:rsidRPr="00046D06">
        <w:rPr>
          <w:color w:val="000000"/>
          <w:sz w:val="24"/>
          <w:szCs w:val="24"/>
          <w:lang w:eastAsia="en-CA"/>
        </w:rPr>
        <w:t xml:space="preserve">status of </w:t>
      </w:r>
      <w:proofErr w:type="spellStart"/>
      <w:r>
        <w:rPr>
          <w:color w:val="000000"/>
          <w:sz w:val="24"/>
          <w:szCs w:val="24"/>
          <w:lang w:eastAsia="en-CA"/>
        </w:rPr>
        <w:t>BoFEP’s</w:t>
      </w:r>
      <w:proofErr w:type="spellEnd"/>
      <w:r>
        <w:rPr>
          <w:color w:val="000000"/>
          <w:sz w:val="24"/>
          <w:szCs w:val="24"/>
          <w:lang w:eastAsia="en-CA"/>
        </w:rPr>
        <w:t xml:space="preserve"> OHI </w:t>
      </w:r>
      <w:r w:rsidRPr="00046D06">
        <w:rPr>
          <w:color w:val="000000"/>
          <w:sz w:val="24"/>
          <w:szCs w:val="24"/>
          <w:lang w:eastAsia="en-CA"/>
        </w:rPr>
        <w:t xml:space="preserve">project, including presenting scores for five OHI goals (Food Provision, Livelihoods and Economies, Sense of Place, Clean Waters, and </w:t>
      </w:r>
      <w:r>
        <w:rPr>
          <w:color w:val="000000"/>
          <w:sz w:val="24"/>
          <w:szCs w:val="24"/>
          <w:lang w:eastAsia="en-CA"/>
        </w:rPr>
        <w:t>B</w:t>
      </w:r>
      <w:r w:rsidRPr="00046D06">
        <w:rPr>
          <w:color w:val="000000"/>
          <w:sz w:val="24"/>
          <w:szCs w:val="24"/>
          <w:lang w:eastAsia="en-CA"/>
        </w:rPr>
        <w:t>iodiver</w:t>
      </w:r>
      <w:r>
        <w:rPr>
          <w:color w:val="000000"/>
          <w:sz w:val="24"/>
          <w:szCs w:val="24"/>
          <w:lang w:eastAsia="en-CA"/>
        </w:rPr>
        <w:t>s</w:t>
      </w:r>
      <w:r w:rsidRPr="00046D06">
        <w:rPr>
          <w:color w:val="000000"/>
          <w:sz w:val="24"/>
          <w:szCs w:val="24"/>
          <w:lang w:eastAsia="en-CA"/>
        </w:rPr>
        <w:t>ity) for the SW Bay of Fundy Marine Resources Planning Area.</w:t>
      </w:r>
      <w:r>
        <w:rPr>
          <w:color w:val="000000"/>
          <w:sz w:val="24"/>
          <w:szCs w:val="24"/>
          <w:lang w:eastAsia="en-CA"/>
        </w:rPr>
        <w:t xml:space="preserve"> </w:t>
      </w:r>
    </w:p>
    <w:p w:rsidR="0029366E" w:rsidRPr="00046D06" w:rsidRDefault="0029366E" w:rsidP="0039364E">
      <w:pPr>
        <w:pStyle w:val="ListParagraph"/>
        <w:numPr>
          <w:ilvl w:val="0"/>
          <w:numId w:val="1"/>
        </w:numPr>
        <w:autoSpaceDE w:val="0"/>
        <w:autoSpaceDN w:val="0"/>
        <w:adjustRightInd w:val="0"/>
        <w:spacing w:after="0"/>
        <w:rPr>
          <w:color w:val="000000"/>
          <w:sz w:val="24"/>
          <w:szCs w:val="24"/>
          <w:lang w:eastAsia="en-CA"/>
        </w:rPr>
      </w:pPr>
      <w:r w:rsidRPr="00046D06">
        <w:rPr>
          <w:color w:val="000000"/>
          <w:sz w:val="24"/>
          <w:szCs w:val="24"/>
          <w:lang w:eastAsia="en-CA"/>
        </w:rPr>
        <w:t>Get input and feedback from attendees about future management decisions that could be made to change the scores for the five selected OHI goals. The OHI program can be used to predict the outcomes of these decisions.</w:t>
      </w:r>
      <w:r w:rsidR="00727495">
        <w:rPr>
          <w:color w:val="000000"/>
          <w:sz w:val="24"/>
          <w:szCs w:val="24"/>
          <w:lang w:eastAsia="en-CA"/>
        </w:rPr>
        <w:t xml:space="preserve"> </w:t>
      </w:r>
      <w:r w:rsidRPr="00046D06">
        <w:rPr>
          <w:color w:val="000000"/>
          <w:sz w:val="24"/>
          <w:szCs w:val="24"/>
          <w:lang w:eastAsia="en-CA"/>
        </w:rPr>
        <w:t xml:space="preserve">For example, would creating a new marine protected area increase the MRPA’s “Sense of Place” </w:t>
      </w:r>
      <w:r w:rsidR="0039364E">
        <w:rPr>
          <w:color w:val="000000"/>
          <w:sz w:val="24"/>
          <w:szCs w:val="24"/>
          <w:lang w:eastAsia="en-CA"/>
        </w:rPr>
        <w:t xml:space="preserve">OHI </w:t>
      </w:r>
      <w:r w:rsidRPr="00046D06">
        <w:rPr>
          <w:color w:val="000000"/>
          <w:sz w:val="24"/>
          <w:szCs w:val="24"/>
          <w:lang w:eastAsia="en-CA"/>
        </w:rPr>
        <w:t xml:space="preserve">score, and if so, by how much. </w:t>
      </w:r>
    </w:p>
    <w:p w:rsidR="0039364E" w:rsidRDefault="0039364E" w:rsidP="0039364E">
      <w:pPr>
        <w:spacing w:after="0" w:line="276" w:lineRule="auto"/>
        <w:rPr>
          <w:i/>
          <w:sz w:val="24"/>
          <w:szCs w:val="24"/>
        </w:rPr>
      </w:pPr>
    </w:p>
    <w:p w:rsidR="00046D06" w:rsidRPr="00046D06" w:rsidRDefault="0039364E" w:rsidP="0039364E">
      <w:pPr>
        <w:spacing w:after="0" w:line="276" w:lineRule="auto"/>
        <w:rPr>
          <w:color w:val="000000"/>
          <w:sz w:val="24"/>
          <w:szCs w:val="24"/>
          <w:lang w:eastAsia="en-CA"/>
        </w:rPr>
      </w:pPr>
      <w:r w:rsidRPr="0039364E">
        <w:rPr>
          <w:i/>
          <w:sz w:val="24"/>
          <w:szCs w:val="24"/>
        </w:rPr>
        <w:t>W</w:t>
      </w:r>
      <w:r w:rsidR="00046D06" w:rsidRPr="0039364E">
        <w:rPr>
          <w:i/>
          <w:color w:val="000000"/>
          <w:sz w:val="24"/>
          <w:szCs w:val="24"/>
          <w:lang w:eastAsia="en-CA"/>
        </w:rPr>
        <w:t>orkshop</w:t>
      </w:r>
      <w:r w:rsidR="00046D06" w:rsidRPr="00046D06">
        <w:rPr>
          <w:i/>
          <w:color w:val="000000"/>
          <w:sz w:val="24"/>
          <w:szCs w:val="24"/>
          <w:lang w:eastAsia="en-CA"/>
        </w:rPr>
        <w:t xml:space="preserve"> details</w:t>
      </w:r>
      <w:r w:rsidR="00046D06" w:rsidRPr="00046D06">
        <w:rPr>
          <w:i/>
          <w:color w:val="000000"/>
          <w:sz w:val="24"/>
          <w:szCs w:val="24"/>
          <w:lang w:eastAsia="en-CA"/>
        </w:rPr>
        <w:tab/>
      </w:r>
    </w:p>
    <w:p w:rsidR="00046D06" w:rsidRPr="00046D06" w:rsidRDefault="00046D06" w:rsidP="0039364E">
      <w:pPr>
        <w:pStyle w:val="ListParagraph"/>
        <w:autoSpaceDE w:val="0"/>
        <w:autoSpaceDN w:val="0"/>
        <w:adjustRightInd w:val="0"/>
        <w:spacing w:after="0"/>
        <w:ind w:left="0"/>
        <w:rPr>
          <w:color w:val="000000"/>
          <w:sz w:val="24"/>
          <w:szCs w:val="24"/>
          <w:lang w:eastAsia="en-CA"/>
        </w:rPr>
      </w:pPr>
      <w:r w:rsidRPr="00046D06">
        <w:rPr>
          <w:color w:val="000000"/>
          <w:sz w:val="24"/>
          <w:szCs w:val="24"/>
          <w:lang w:eastAsia="en-CA"/>
        </w:rPr>
        <w:t xml:space="preserve">Date: </w:t>
      </w:r>
      <w:r w:rsidRPr="00046D06">
        <w:rPr>
          <w:color w:val="000000"/>
          <w:sz w:val="24"/>
          <w:szCs w:val="24"/>
          <w:lang w:eastAsia="en-CA"/>
        </w:rPr>
        <w:tab/>
      </w:r>
      <w:r w:rsidRPr="00046D06">
        <w:rPr>
          <w:color w:val="000000"/>
          <w:sz w:val="24"/>
          <w:szCs w:val="24"/>
          <w:lang w:eastAsia="en-CA"/>
        </w:rPr>
        <w:tab/>
        <w:t>Tuesday, September 29, 2015</w:t>
      </w:r>
    </w:p>
    <w:p w:rsidR="00046D06" w:rsidRPr="00046D06" w:rsidRDefault="00046D06" w:rsidP="0039364E">
      <w:pPr>
        <w:pStyle w:val="ListParagraph"/>
        <w:autoSpaceDE w:val="0"/>
        <w:autoSpaceDN w:val="0"/>
        <w:adjustRightInd w:val="0"/>
        <w:spacing w:after="0"/>
        <w:ind w:left="0"/>
        <w:rPr>
          <w:color w:val="000000"/>
          <w:sz w:val="24"/>
          <w:szCs w:val="24"/>
          <w:lang w:eastAsia="en-CA"/>
        </w:rPr>
      </w:pPr>
      <w:r w:rsidRPr="00046D06">
        <w:rPr>
          <w:color w:val="000000"/>
          <w:sz w:val="24"/>
          <w:szCs w:val="24"/>
          <w:lang w:eastAsia="en-CA"/>
        </w:rPr>
        <w:t xml:space="preserve">Time: </w:t>
      </w:r>
      <w:r w:rsidRPr="00046D06">
        <w:rPr>
          <w:color w:val="000000"/>
          <w:sz w:val="24"/>
          <w:szCs w:val="24"/>
          <w:lang w:eastAsia="en-CA"/>
        </w:rPr>
        <w:tab/>
      </w:r>
      <w:r w:rsidRPr="00046D06">
        <w:rPr>
          <w:color w:val="000000"/>
          <w:sz w:val="24"/>
          <w:szCs w:val="24"/>
          <w:lang w:eastAsia="en-CA"/>
        </w:rPr>
        <w:tab/>
        <w:t xml:space="preserve">9:00 to 4:00 </w:t>
      </w:r>
    </w:p>
    <w:p w:rsidR="00046D06" w:rsidRPr="00046D06" w:rsidRDefault="00046D06" w:rsidP="0039364E">
      <w:pPr>
        <w:pStyle w:val="ListParagraph"/>
        <w:autoSpaceDE w:val="0"/>
        <w:autoSpaceDN w:val="0"/>
        <w:adjustRightInd w:val="0"/>
        <w:spacing w:after="0"/>
        <w:ind w:left="0"/>
        <w:rPr>
          <w:color w:val="000000"/>
          <w:sz w:val="24"/>
          <w:szCs w:val="24"/>
          <w:lang w:eastAsia="en-CA"/>
        </w:rPr>
      </w:pPr>
      <w:r w:rsidRPr="00046D06">
        <w:rPr>
          <w:color w:val="000000"/>
          <w:sz w:val="24"/>
          <w:szCs w:val="24"/>
          <w:lang w:eastAsia="en-CA"/>
        </w:rPr>
        <w:t>Location:</w:t>
      </w:r>
      <w:r w:rsidRPr="00046D06">
        <w:rPr>
          <w:color w:val="000000"/>
          <w:sz w:val="24"/>
          <w:szCs w:val="24"/>
          <w:lang w:eastAsia="en-CA"/>
        </w:rPr>
        <w:tab/>
        <w:t>St. Andrews’ Biological Station</w:t>
      </w:r>
    </w:p>
    <w:p w:rsidR="00046D06" w:rsidRPr="00046D06" w:rsidRDefault="00046D06" w:rsidP="0039364E">
      <w:pPr>
        <w:pStyle w:val="ListParagraph"/>
        <w:autoSpaceDE w:val="0"/>
        <w:autoSpaceDN w:val="0"/>
        <w:adjustRightInd w:val="0"/>
        <w:spacing w:after="0"/>
        <w:ind w:left="0"/>
        <w:rPr>
          <w:color w:val="000000"/>
          <w:sz w:val="24"/>
          <w:szCs w:val="24"/>
          <w:lang w:eastAsia="en-CA"/>
        </w:rPr>
      </w:pPr>
      <w:r w:rsidRPr="00046D06">
        <w:rPr>
          <w:color w:val="000000"/>
          <w:sz w:val="24"/>
          <w:szCs w:val="24"/>
          <w:lang w:eastAsia="en-CA"/>
        </w:rPr>
        <w:t>Travel:</w:t>
      </w:r>
      <w:r w:rsidRPr="00046D06">
        <w:rPr>
          <w:color w:val="000000"/>
          <w:sz w:val="24"/>
          <w:szCs w:val="24"/>
          <w:lang w:eastAsia="en-CA"/>
        </w:rPr>
        <w:tab/>
      </w:r>
      <w:r w:rsidRPr="00046D06">
        <w:rPr>
          <w:color w:val="000000"/>
          <w:sz w:val="24"/>
          <w:szCs w:val="24"/>
          <w:lang w:eastAsia="en-CA"/>
        </w:rPr>
        <w:tab/>
        <w:t>Funding available with notice</w:t>
      </w:r>
    </w:p>
    <w:p w:rsidR="00046D06" w:rsidRPr="00046D06" w:rsidRDefault="00046D06" w:rsidP="0039364E">
      <w:pPr>
        <w:pStyle w:val="ListParagraph"/>
        <w:autoSpaceDE w:val="0"/>
        <w:autoSpaceDN w:val="0"/>
        <w:adjustRightInd w:val="0"/>
        <w:spacing w:after="0"/>
        <w:ind w:left="0"/>
        <w:rPr>
          <w:color w:val="000000"/>
          <w:sz w:val="24"/>
          <w:szCs w:val="24"/>
          <w:lang w:eastAsia="en-CA"/>
        </w:rPr>
      </w:pPr>
    </w:p>
    <w:p w:rsidR="00046D06" w:rsidRPr="00046D06" w:rsidRDefault="00046D06" w:rsidP="0039364E">
      <w:pPr>
        <w:pStyle w:val="ListParagraph"/>
        <w:autoSpaceDE w:val="0"/>
        <w:autoSpaceDN w:val="0"/>
        <w:adjustRightInd w:val="0"/>
        <w:spacing w:after="0"/>
        <w:ind w:left="0"/>
        <w:rPr>
          <w:color w:val="000000"/>
          <w:sz w:val="24"/>
          <w:szCs w:val="24"/>
          <w:lang w:eastAsia="en-CA"/>
        </w:rPr>
      </w:pPr>
      <w:r w:rsidRPr="00046D06">
        <w:rPr>
          <w:color w:val="000000"/>
          <w:sz w:val="24"/>
          <w:szCs w:val="24"/>
          <w:lang w:eastAsia="en-CA"/>
        </w:rPr>
        <w:t>RSVP:</w:t>
      </w:r>
      <w:r w:rsidRPr="00046D06">
        <w:rPr>
          <w:color w:val="000000"/>
          <w:sz w:val="24"/>
          <w:szCs w:val="24"/>
          <w:lang w:eastAsia="en-CA"/>
        </w:rPr>
        <w:tab/>
      </w:r>
      <w:r w:rsidRPr="00046D06">
        <w:rPr>
          <w:color w:val="000000"/>
          <w:sz w:val="24"/>
          <w:szCs w:val="24"/>
          <w:lang w:eastAsia="en-CA"/>
        </w:rPr>
        <w:tab/>
        <w:t xml:space="preserve">Scott Kidd – </w:t>
      </w:r>
      <w:hyperlink r:id="rId7" w:history="1">
        <w:r w:rsidRPr="00046D06">
          <w:rPr>
            <w:rStyle w:val="Hyperlink"/>
            <w:sz w:val="24"/>
            <w:szCs w:val="24"/>
            <w:lang w:eastAsia="en-CA"/>
          </w:rPr>
          <w:t>skmkidd@rogers.com</w:t>
        </w:r>
      </w:hyperlink>
    </w:p>
    <w:p w:rsidR="00046D06" w:rsidRPr="00727495" w:rsidRDefault="00046D06" w:rsidP="00727495">
      <w:pPr>
        <w:pStyle w:val="ListParagraph"/>
        <w:autoSpaceDE w:val="0"/>
        <w:autoSpaceDN w:val="0"/>
        <w:adjustRightInd w:val="0"/>
        <w:spacing w:after="0"/>
        <w:ind w:left="0"/>
        <w:rPr>
          <w:color w:val="000000"/>
          <w:sz w:val="24"/>
          <w:szCs w:val="24"/>
          <w:lang w:eastAsia="en-CA"/>
        </w:rPr>
      </w:pPr>
      <w:r w:rsidRPr="00046D06">
        <w:rPr>
          <w:color w:val="000000"/>
          <w:sz w:val="24"/>
          <w:szCs w:val="24"/>
          <w:lang w:eastAsia="en-CA"/>
        </w:rPr>
        <w:tab/>
      </w:r>
      <w:r w:rsidRPr="00046D06">
        <w:rPr>
          <w:color w:val="000000"/>
          <w:sz w:val="24"/>
          <w:szCs w:val="24"/>
          <w:lang w:eastAsia="en-CA"/>
        </w:rPr>
        <w:tab/>
        <w:t xml:space="preserve">Marianne Janowicz – </w:t>
      </w:r>
      <w:hyperlink r:id="rId8" w:history="1">
        <w:r w:rsidRPr="00046D06">
          <w:rPr>
            <w:rStyle w:val="Hyperlink"/>
            <w:sz w:val="24"/>
            <w:szCs w:val="24"/>
            <w:lang w:eastAsia="en-CA"/>
          </w:rPr>
          <w:t>mjanowicz@hotmail.com</w:t>
        </w:r>
      </w:hyperlink>
      <w:r w:rsidRPr="00046D06">
        <w:rPr>
          <w:color w:val="000000"/>
          <w:sz w:val="24"/>
          <w:szCs w:val="24"/>
          <w:lang w:eastAsia="en-CA"/>
        </w:rPr>
        <w:t xml:space="preserve"> </w:t>
      </w:r>
    </w:p>
    <w:p w:rsidR="00046D06" w:rsidRPr="00046D06" w:rsidRDefault="00046D06" w:rsidP="0039364E">
      <w:pPr>
        <w:spacing w:after="0" w:line="276" w:lineRule="auto"/>
        <w:rPr>
          <w:sz w:val="24"/>
          <w:szCs w:val="24"/>
        </w:rPr>
      </w:pPr>
    </w:p>
    <w:sectPr w:rsidR="00046D06" w:rsidRPr="00046D06" w:rsidSect="0086576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62542"/>
    <w:multiLevelType w:val="hybridMultilevel"/>
    <w:tmpl w:val="40346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6D06"/>
    <w:rsid w:val="00046D06"/>
    <w:rsid w:val="00193BB0"/>
    <w:rsid w:val="00197418"/>
    <w:rsid w:val="0029366E"/>
    <w:rsid w:val="0032066D"/>
    <w:rsid w:val="0039364E"/>
    <w:rsid w:val="00727495"/>
    <w:rsid w:val="0086576F"/>
    <w:rsid w:val="00884097"/>
    <w:rsid w:val="00A46C81"/>
    <w:rsid w:val="00C140B2"/>
    <w:rsid w:val="00C83472"/>
    <w:rsid w:val="00DE6D6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7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46D06"/>
    <w:rPr>
      <w:color w:val="0000FF"/>
      <w:u w:val="single"/>
    </w:rPr>
  </w:style>
  <w:style w:type="paragraph" w:styleId="ListParagraph">
    <w:name w:val="List Paragraph"/>
    <w:basedOn w:val="Normal"/>
    <w:uiPriority w:val="34"/>
    <w:qFormat/>
    <w:rsid w:val="00046D06"/>
    <w:pPr>
      <w:spacing w:after="200" w:line="276" w:lineRule="auto"/>
      <w:ind w:left="720"/>
      <w:contextualSpacing/>
    </w:pPr>
    <w:rPr>
      <w:rFonts w:ascii="Calibri" w:eastAsia="Calibri" w:hAnsi="Calibri" w:cs="Times New Roman"/>
      <w:lang w:val="en-C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janowicz@hotmail.com" TargetMode="External"/><Relationship Id="rId3" Type="http://schemas.openxmlformats.org/officeDocument/2006/relationships/settings" Target="settings.xml"/><Relationship Id="rId7" Type="http://schemas.openxmlformats.org/officeDocument/2006/relationships/hyperlink" Target="mailto:skmkidd@rog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fep.org/wpbofep/wp-content/uploads/2015/08/2015_summer.htm" TargetMode="External"/><Relationship Id="rId5" Type="http://schemas.openxmlformats.org/officeDocument/2006/relationships/hyperlink" Target="http://www.oceanhealthindex.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Kidd</dc:creator>
  <cp:lastModifiedBy>Jon Percy</cp:lastModifiedBy>
  <cp:revision>2</cp:revision>
  <dcterms:created xsi:type="dcterms:W3CDTF">2015-09-24T13:21:00Z</dcterms:created>
  <dcterms:modified xsi:type="dcterms:W3CDTF">2015-09-24T13:21:00Z</dcterms:modified>
</cp:coreProperties>
</file>